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A3" w:rsidRPr="00B730A3" w:rsidRDefault="00B730A3" w:rsidP="00B730A3">
      <w:pPr>
        <w:shd w:val="clear" w:color="auto" w:fill="FFFFFF"/>
        <w:spacing w:before="645" w:after="430" w:line="258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A65E"/>
          <w:sz w:val="37"/>
          <w:szCs w:val="37"/>
          <w:lang w:val="en-US" w:eastAsia="el-GR"/>
        </w:rPr>
      </w:pPr>
      <w:r w:rsidRPr="00B730A3">
        <w:rPr>
          <w:rFonts w:ascii="Arial" w:eastAsia="Times New Roman" w:hAnsi="Arial" w:cs="Arial"/>
          <w:b/>
          <w:bCs/>
          <w:caps/>
          <w:color w:val="00A65E"/>
          <w:sz w:val="37"/>
          <w:szCs w:val="37"/>
          <w:lang w:val="en-US" w:eastAsia="el-GR"/>
        </w:rPr>
        <w:t>SERILOR®HR – HIGH RESISTANCE</w:t>
      </w:r>
    </w:p>
    <w:p w:rsidR="00B730A3" w:rsidRPr="00B730A3" w:rsidRDefault="00B730A3" w:rsidP="00B730A3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b/>
          <w:bCs/>
          <w:color w:val="00A65E"/>
          <w:sz w:val="28"/>
          <w:szCs w:val="28"/>
          <w:lang w:val="en-US" w:eastAsia="el-GR"/>
        </w:rPr>
        <w:t>High resistance screen printing squeegees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proofErr w:type="gramStart"/>
      <w:r w:rsidRPr="00B730A3">
        <w:rPr>
          <w:rFonts w:ascii="inherit" w:eastAsia="Times New Roman" w:hAnsi="inherit" w:cs="Arial"/>
          <w:b/>
          <w:bCs/>
          <w:color w:val="000000"/>
          <w:sz w:val="28"/>
          <w:lang w:val="en-US" w:eastAsia="el-GR"/>
        </w:rPr>
        <w:t>serilor®</w:t>
      </w:r>
      <w:proofErr w:type="gramEnd"/>
      <w:r w:rsidRPr="00B730A3">
        <w:rPr>
          <w:rFonts w:ascii="inherit" w:eastAsia="Times New Roman" w:hAnsi="inherit" w:cs="Arial"/>
          <w:b/>
          <w:bCs/>
          <w:color w:val="000000"/>
          <w:sz w:val="28"/>
          <w:lang w:val="en-US" w:eastAsia="el-GR"/>
        </w:rPr>
        <w:t>HR</w:t>
      </w:r>
      <w:r w:rsidRPr="00B730A3">
        <w:rPr>
          <w:rFonts w:ascii="inherit" w:eastAsia="Times New Roman" w:hAnsi="inherit" w:cs="Arial"/>
          <w:color w:val="000000"/>
          <w:sz w:val="28"/>
          <w:lang w:val="en-US" w:eastAsia="el-GR"/>
        </w:rPr>
        <w:t> </w:t>
      </w:r>
      <w:r w:rsidRPr="00B730A3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val="en-US" w:eastAsia="el-GR"/>
        </w:rPr>
        <w:t>is a special polyurethane blade with exceptional combined resistance to chemicals and abrasion. It was developed to withstand the toughest applications in screen printing and to have a long shelf life in most environments.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serilor®HR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screen printing squeegee blades are manufactured with a centrifugation process to avoid bubbles and craters in the material and to bring optimal homogeneity to the compound, even at the core of the material and after grinding.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FIMOR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exclusive computer controlled casting process guarantees batch to batch consistency.</w:t>
      </w:r>
    </w:p>
    <w:p w:rsidR="00B730A3" w:rsidRPr="00B730A3" w:rsidRDefault="00B730A3" w:rsidP="00B730A3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3138805" cy="2320290"/>
            <wp:effectExtent l="19050" t="0" r="4445" b="0"/>
            <wp:docPr id="1" name="Εικόνα 1" descr="P108094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80944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b/>
          <w:bCs/>
          <w:color w:val="808080"/>
          <w:sz w:val="27"/>
          <w:lang w:eastAsia="el-GR"/>
        </w:rPr>
        <w:t>Advantages</w:t>
      </w:r>
      <w:proofErr w:type="spellEnd"/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Maximum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resistance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to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chemicals</w:t>
      </w:r>
      <w:proofErr w:type="spellEnd"/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Maximum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resistance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to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abrasion</w:t>
      </w:r>
      <w:proofErr w:type="spellEnd"/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High environment stability (temperature, humidity)</w:t>
      </w:r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Sharpens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well</w:t>
      </w:r>
      <w:proofErr w:type="spellEnd"/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Individual package protects from light and dust</w:t>
      </w:r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Individual batch &amp; reference ink jet marking on blade</w:t>
      </w:r>
    </w:p>
    <w:p w:rsidR="00B730A3" w:rsidRPr="00B730A3" w:rsidRDefault="00B730A3" w:rsidP="00B730A3">
      <w:pPr>
        <w:numPr>
          <w:ilvl w:val="0"/>
          <w:numId w:val="1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lastRenderedPageBreak/>
        <w:t>High test inspection for aspect defects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b/>
          <w:bCs/>
          <w:color w:val="808080"/>
          <w:sz w:val="27"/>
          <w:lang w:eastAsia="el-GR"/>
        </w:rPr>
        <w:t>Applications</w:t>
      </w:r>
      <w:proofErr w:type="spellEnd"/>
    </w:p>
    <w:p w:rsidR="00B730A3" w:rsidRPr="00B730A3" w:rsidRDefault="00B730A3" w:rsidP="00B730A3">
      <w:pPr>
        <w:numPr>
          <w:ilvl w:val="0"/>
          <w:numId w:val="2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Graphics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multi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-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purpose</w:t>
      </w:r>
      <w:proofErr w:type="spellEnd"/>
    </w:p>
    <w:p w:rsidR="00B730A3" w:rsidRPr="00B730A3" w:rsidRDefault="00B730A3" w:rsidP="00B730A3">
      <w:pPr>
        <w:numPr>
          <w:ilvl w:val="0"/>
          <w:numId w:val="2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Graphics specialties (electronics, industrial etc…)</w:t>
      </w:r>
    </w:p>
    <w:p w:rsidR="00B730A3" w:rsidRPr="00B730A3" w:rsidRDefault="00B730A3" w:rsidP="00B730A3">
      <w:pPr>
        <w:numPr>
          <w:ilvl w:val="0"/>
          <w:numId w:val="2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Object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/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Container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printing</w:t>
      </w:r>
      <w:proofErr w:type="spellEnd"/>
    </w:p>
    <w:p w:rsidR="00B730A3" w:rsidRPr="00B730A3" w:rsidRDefault="00B730A3" w:rsidP="00B730A3">
      <w:pPr>
        <w:numPr>
          <w:ilvl w:val="0"/>
          <w:numId w:val="2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Automated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textile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printing</w:t>
      </w:r>
      <w:proofErr w:type="spellEnd"/>
    </w:p>
    <w:p w:rsidR="00B730A3" w:rsidRPr="00B730A3" w:rsidRDefault="00B730A3" w:rsidP="00B730A3">
      <w:pPr>
        <w:numPr>
          <w:ilvl w:val="0"/>
          <w:numId w:val="2"/>
        </w:numPr>
        <w:shd w:val="clear" w:color="auto" w:fill="FFFFFF"/>
        <w:spacing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Manual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or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automatic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equipment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use</w:t>
      </w:r>
      <w:proofErr w:type="spellEnd"/>
    </w:p>
    <w:p w:rsidR="00B730A3" w:rsidRPr="00B730A3" w:rsidRDefault="00B730A3" w:rsidP="00B730A3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</w:pPr>
      <w:r w:rsidRPr="00B730A3"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  <w:t>serilor®HR1 MONO LAYER</w:t>
      </w:r>
    </w:p>
    <w:p w:rsidR="00B730A3" w:rsidRPr="00B730A3" w:rsidRDefault="00B730A3" w:rsidP="00B730A3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3138805" cy="2183765"/>
            <wp:effectExtent l="19050" t="0" r="4445" b="0"/>
            <wp:docPr id="2" name="Εικόνα 2" descr="H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eastAsia="el-GR"/>
        </w:rPr>
        <w:t>STANDARD REFERENCES :</w:t>
      </w:r>
    </w:p>
    <w:p w:rsidR="00B730A3" w:rsidRPr="00B730A3" w:rsidRDefault="00B730A3" w:rsidP="00B730A3">
      <w:pPr>
        <w:numPr>
          <w:ilvl w:val="0"/>
          <w:numId w:val="3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soft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65shA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white</w:t>
      </w:r>
      <w:proofErr w:type="spellEnd"/>
    </w:p>
    <w:p w:rsidR="00B730A3" w:rsidRPr="00B730A3" w:rsidRDefault="00B730A3" w:rsidP="00B730A3">
      <w:pPr>
        <w:numPr>
          <w:ilvl w:val="0"/>
          <w:numId w:val="3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medium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75shA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white</w:t>
      </w:r>
      <w:proofErr w:type="spellEnd"/>
    </w:p>
    <w:p w:rsidR="00B730A3" w:rsidRPr="00B730A3" w:rsidRDefault="00B730A3" w:rsidP="00B730A3">
      <w:pPr>
        <w:numPr>
          <w:ilvl w:val="0"/>
          <w:numId w:val="3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hard</w:t>
      </w:r>
      <w:proofErr w:type="spellEnd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 xml:space="preserve"> 85shA </w:t>
      </w:r>
      <w:proofErr w:type="spellStart"/>
      <w:r w:rsidRPr="00B730A3">
        <w:rPr>
          <w:rFonts w:ascii="inherit" w:eastAsia="Times New Roman" w:hAnsi="inherit" w:cs="Arial"/>
          <w:color w:val="808080"/>
          <w:sz w:val="28"/>
          <w:szCs w:val="28"/>
          <w:lang w:eastAsia="el-GR"/>
        </w:rPr>
        <w:t>white</w:t>
      </w:r>
      <w:proofErr w:type="spellEnd"/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60,70,80,90 and other durometers are available as specials</w:t>
      </w:r>
    </w:p>
    <w:p w:rsidR="00B730A3" w:rsidRPr="00B730A3" w:rsidRDefault="00B730A3" w:rsidP="00B730A3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</w:pPr>
      <w:r w:rsidRPr="00B730A3"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  <w:t>serilor®HR3 TRIPLE LAYERS</w:t>
      </w:r>
    </w:p>
    <w:p w:rsidR="00B730A3" w:rsidRPr="00B730A3" w:rsidRDefault="00B730A3" w:rsidP="00B730A3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lastRenderedPageBreak/>
        <w:drawing>
          <wp:inline distT="0" distB="0" distL="0" distR="0">
            <wp:extent cx="3138805" cy="2183765"/>
            <wp:effectExtent l="19050" t="0" r="4445" b="0"/>
            <wp:docPr id="3" name="Εικόνα 3" descr="H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eastAsia="el-GR"/>
        </w:rPr>
        <w:t>STANDARD REFERENCES :</w:t>
      </w:r>
    </w:p>
    <w:p w:rsidR="00B730A3" w:rsidRPr="00B730A3" w:rsidRDefault="00B730A3" w:rsidP="00B730A3">
      <w:pPr>
        <w:numPr>
          <w:ilvl w:val="0"/>
          <w:numId w:val="4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Triple soft (65/90/65shA) white/red/white</w:t>
      </w:r>
    </w:p>
    <w:p w:rsidR="00B730A3" w:rsidRPr="00B730A3" w:rsidRDefault="00B730A3" w:rsidP="00B730A3">
      <w:pPr>
        <w:numPr>
          <w:ilvl w:val="0"/>
          <w:numId w:val="4"/>
        </w:numPr>
        <w:shd w:val="clear" w:color="auto" w:fill="FFFFFF"/>
        <w:spacing w:after="0" w:line="430" w:lineRule="atLeast"/>
        <w:ind w:left="1075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color w:val="808080"/>
          <w:sz w:val="28"/>
          <w:szCs w:val="28"/>
          <w:lang w:val="en-US" w:eastAsia="el-GR"/>
        </w:rPr>
        <w:t>Triple medium (75/90/75shA) white/green/white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Recommended when high speed automatic printing equipment is used,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serilor®HR3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has a 90shA hard center layer for support, ideal for fine lines and halftone printing.</w:t>
      </w: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Using triple durometer squeegees will extend your squeegee life, help prevent dot gain, and generate immediate savings on ink and other consumable through better control of the squeegee pressure.</w:t>
      </w:r>
    </w:p>
    <w:p w:rsidR="00B730A3" w:rsidRPr="00B730A3" w:rsidRDefault="00B730A3" w:rsidP="00B730A3">
      <w:pPr>
        <w:shd w:val="clear" w:color="auto" w:fill="FFFFFF"/>
        <w:spacing w:before="645" w:after="43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</w:pPr>
      <w:r w:rsidRPr="00B730A3">
        <w:rPr>
          <w:rFonts w:ascii="Arial" w:eastAsia="Times New Roman" w:hAnsi="Arial" w:cs="Arial"/>
          <w:b/>
          <w:bCs/>
          <w:color w:val="00A65E"/>
          <w:sz w:val="28"/>
          <w:szCs w:val="28"/>
          <w:lang w:eastAsia="el-GR"/>
        </w:rPr>
        <w:t>serilor®HR5 ANTI-VIBRATIONS BLADE</w:t>
      </w:r>
    </w:p>
    <w:p w:rsidR="00B730A3" w:rsidRPr="00B730A3" w:rsidRDefault="00B730A3" w:rsidP="00B730A3">
      <w:pPr>
        <w:shd w:val="clear" w:color="auto" w:fill="FFFFFF"/>
        <w:spacing w:line="430" w:lineRule="atLeast"/>
        <w:textAlignment w:val="baseline"/>
        <w:rPr>
          <w:rFonts w:ascii="inherit" w:eastAsia="Times New Roman" w:hAnsi="inherit" w:cs="Arial"/>
          <w:color w:val="808080"/>
          <w:sz w:val="28"/>
          <w:szCs w:val="28"/>
          <w:lang w:eastAsia="el-GR"/>
        </w:rPr>
      </w:pPr>
      <w:r>
        <w:rPr>
          <w:rFonts w:ascii="inherit" w:eastAsia="Times New Roman" w:hAnsi="inherit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3138805" cy="2183765"/>
            <wp:effectExtent l="19050" t="0" r="4445" b="0"/>
            <wp:docPr id="4" name="Εικόνα 4" descr="H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5 layers of soft and hard high resistance polyurethane offer both rigidity for precision printing and softness to absorb vibrations.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lastRenderedPageBreak/>
        <w:t>Available only in PO profile and graphic dimensions :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  <w:t>50 x 9 mm ; 50 x 9.5 mm ; 50 x 10 mm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serilor®HR5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LM (Low modulus)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  <w:t>5 layers 75 / 85 / 65 / 85 / 75 shA White/Blue/Red/Blue/White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serilor®HR5</w:t>
      </w:r>
      <w:r w:rsidRPr="00B730A3">
        <w:rPr>
          <w:rFonts w:ascii="Arial" w:eastAsia="Times New Roman" w:hAnsi="Arial" w:cs="Arial"/>
          <w:color w:val="808080"/>
          <w:sz w:val="28"/>
          <w:lang w:val="en-US" w:eastAsia="el-GR"/>
        </w:rPr>
        <w:t>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HM (High modulus)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  <w:t>5 layers 75 / 95 / 55 / 95 / 75 shA Green/White/Yellow/White/Green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 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Marking: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serilor®HR[1 or 3 or 5] length X width X thickness Profile hardness [batch N°] MADE IN FRANCE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t> 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 xml:space="preserve">STANDARD </w:t>
      </w:r>
      <w:proofErr w:type="gramStart"/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PROFILES :</w:t>
      </w:r>
      <w:proofErr w:type="gramEnd"/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</w:r>
      <w:r>
        <w:rPr>
          <w:rFonts w:ascii="Arial" w:eastAsia="Times New Roman" w:hAnsi="Arial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6387465" cy="2197100"/>
            <wp:effectExtent l="19050" t="0" r="0" b="0"/>
            <wp:docPr id="5" name="Εικόνα 5" descr="specifications_tolerances_HR1-3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fications_tolerances_HR1-3-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</w: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SPECIFICATIONS AND TOLERANCES: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  <w:t>For HR1, HR3 and HR5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808080"/>
          <w:sz w:val="28"/>
          <w:szCs w:val="28"/>
          <w:lang w:eastAsia="el-GR"/>
        </w:rPr>
        <w:lastRenderedPageBreak/>
        <w:drawing>
          <wp:inline distT="0" distB="0" distL="0" distR="0">
            <wp:extent cx="4763135" cy="2142490"/>
            <wp:effectExtent l="19050" t="0" r="0" b="0"/>
            <wp:docPr id="6" name="Εικόνα 6" descr="specifications_tolerances serilor®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cifications_tolerances serilor®H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</w:pPr>
      <w:r w:rsidRPr="00B730A3">
        <w:rPr>
          <w:rFonts w:ascii="inherit" w:eastAsia="Times New Roman" w:hAnsi="inherit" w:cs="Arial"/>
          <w:b/>
          <w:bCs/>
          <w:color w:val="808080"/>
          <w:sz w:val="28"/>
          <w:lang w:val="en-US" w:eastAsia="el-GR"/>
        </w:rPr>
        <w:t>PHYSICAL AND CHEMICAL SPECIFICATIONS (for 75 shA): </w:t>
      </w:r>
      <w:r w:rsidRPr="00B730A3">
        <w:rPr>
          <w:rFonts w:ascii="Arial" w:eastAsia="Times New Roman" w:hAnsi="Arial" w:cs="Arial"/>
          <w:color w:val="808080"/>
          <w:sz w:val="28"/>
          <w:szCs w:val="28"/>
          <w:lang w:val="en-US" w:eastAsia="el-GR"/>
        </w:rPr>
        <w:br/>
        <w:t>For HR1</w:t>
      </w:r>
    </w:p>
    <w:p w:rsidR="00B730A3" w:rsidRPr="00B730A3" w:rsidRDefault="00B730A3" w:rsidP="00B730A3">
      <w:pPr>
        <w:shd w:val="clear" w:color="auto" w:fill="FFFFFF"/>
        <w:spacing w:after="0" w:line="430" w:lineRule="atLeast"/>
        <w:textAlignment w:val="baseline"/>
        <w:rPr>
          <w:rFonts w:ascii="Arial" w:eastAsia="Times New Roman" w:hAnsi="Arial" w:cs="Arial"/>
          <w:color w:val="808080"/>
          <w:sz w:val="28"/>
          <w:szCs w:val="28"/>
          <w:lang w:eastAsia="el-GR"/>
        </w:rPr>
      </w:pPr>
      <w:r>
        <w:rPr>
          <w:rFonts w:ascii="Arial" w:eastAsia="Times New Roman" w:hAnsi="Arial" w:cs="Arial"/>
          <w:noProof/>
          <w:color w:val="808080"/>
          <w:sz w:val="28"/>
          <w:szCs w:val="28"/>
          <w:lang w:eastAsia="el-GR"/>
        </w:rPr>
        <w:drawing>
          <wp:inline distT="0" distB="0" distL="0" distR="0">
            <wp:extent cx="6400800" cy="4298950"/>
            <wp:effectExtent l="19050" t="0" r="0" b="0"/>
            <wp:docPr id="7" name="Εικόνα 7" descr="FIMOR - PHYSICAL AND CHEMICAL SPECIFICATIONS 75shA H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MOR - PHYSICAL AND CHEMICAL SPECIFICATIONS 75shA HR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E3" w:rsidRDefault="00B730A3"/>
    <w:sectPr w:rsidR="007F36E3" w:rsidSect="00356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AFC"/>
    <w:multiLevelType w:val="multilevel"/>
    <w:tmpl w:val="2C9A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93C6C"/>
    <w:multiLevelType w:val="multilevel"/>
    <w:tmpl w:val="80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C7E05"/>
    <w:multiLevelType w:val="multilevel"/>
    <w:tmpl w:val="91A0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110E2"/>
    <w:multiLevelType w:val="multilevel"/>
    <w:tmpl w:val="CD4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30A3"/>
    <w:rsid w:val="0008266B"/>
    <w:rsid w:val="00157365"/>
    <w:rsid w:val="002D0D58"/>
    <w:rsid w:val="00356554"/>
    <w:rsid w:val="0086340B"/>
    <w:rsid w:val="00B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4"/>
  </w:style>
  <w:style w:type="paragraph" w:styleId="3">
    <w:name w:val="heading 3"/>
    <w:basedOn w:val="a"/>
    <w:link w:val="3Char"/>
    <w:uiPriority w:val="9"/>
    <w:qFormat/>
    <w:rsid w:val="00B73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B730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730A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730A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B7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730A3"/>
    <w:rPr>
      <w:b/>
      <w:bCs/>
    </w:rPr>
  </w:style>
  <w:style w:type="character" w:customStyle="1" w:styleId="apple-converted-space">
    <w:name w:val="apple-converted-space"/>
    <w:basedOn w:val="a0"/>
    <w:rsid w:val="00B730A3"/>
  </w:style>
  <w:style w:type="paragraph" w:styleId="a4">
    <w:name w:val="Balloon Text"/>
    <w:basedOn w:val="a"/>
    <w:link w:val="Char"/>
    <w:uiPriority w:val="99"/>
    <w:semiHidden/>
    <w:unhideWhenUsed/>
    <w:rsid w:val="00B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73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939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943">
              <w:marLeft w:val="0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6120">
          <w:marLeft w:val="0"/>
          <w:marRight w:val="0"/>
          <w:marTop w:val="430"/>
          <w:marBottom w:val="645"/>
          <w:divBdr>
            <w:top w:val="single" w:sz="18" w:space="11" w:color="00A65E"/>
            <w:left w:val="single" w:sz="18" w:space="22" w:color="00A65E"/>
            <w:bottom w:val="single" w:sz="18" w:space="11" w:color="00A65E"/>
            <w:right w:val="single" w:sz="18" w:space="22" w:color="00A65E"/>
          </w:divBdr>
          <w:divsChild>
            <w:div w:id="1088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696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0054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500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2017-01-05T11:55:00Z</dcterms:created>
  <dcterms:modified xsi:type="dcterms:W3CDTF">2017-01-05T11:56:00Z</dcterms:modified>
</cp:coreProperties>
</file>